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8" w:line="185" w:lineRule="auto"/>
        <w:ind w:firstLine="2221" w:firstLineChars="700"/>
        <w:outlineLvl w:val="0"/>
        <w:rPr>
          <w:rFonts w:ascii="宋体" w:hAnsi="宋体" w:eastAsia="宋体" w:cs="宋体"/>
          <w:sz w:val="32"/>
          <w:szCs w:val="32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spacing w:val="-2"/>
          <w:sz w:val="32"/>
          <w:szCs w:val="32"/>
        </w:rPr>
        <w:t>其他运转类项目支出绩效目标申报表</w:t>
      </w:r>
    </w:p>
    <w:p>
      <w:pPr>
        <w:spacing w:line="270" w:lineRule="exact"/>
        <w:ind w:left="4089"/>
        <w:rPr>
          <w:rFonts w:ascii="宋体" w:hAnsi="宋体" w:eastAsia="宋体" w:cs="宋体"/>
          <w:spacing w:val="-2"/>
          <w:position w:val="2"/>
          <w:sz w:val="24"/>
          <w:szCs w:val="24"/>
        </w:rPr>
      </w:pPr>
    </w:p>
    <w:p>
      <w:pPr>
        <w:spacing w:line="270" w:lineRule="exact"/>
        <w:ind w:firstLine="4012" w:firstLineChars="17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position w:val="2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spacing w:val="-2"/>
          <w:position w:val="2"/>
          <w:sz w:val="24"/>
          <w:szCs w:val="24"/>
        </w:rPr>
        <w:t>2026</w:t>
      </w:r>
      <w:r>
        <w:rPr>
          <w:rFonts w:ascii="宋体" w:hAnsi="宋体" w:eastAsia="宋体" w:cs="宋体"/>
          <w:spacing w:val="-2"/>
          <w:position w:val="2"/>
          <w:sz w:val="24"/>
          <w:szCs w:val="24"/>
        </w:rPr>
        <w:t>年度）</w:t>
      </w:r>
    </w:p>
    <w:p>
      <w:pPr>
        <w:spacing w:line="25" w:lineRule="exact"/>
        <w:rPr>
          <w:sz w:val="24"/>
          <w:szCs w:val="24"/>
        </w:rPr>
      </w:pPr>
    </w:p>
    <w:tbl>
      <w:tblPr>
        <w:tblStyle w:val="4"/>
        <w:tblW w:w="9400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"/>
        <w:gridCol w:w="709"/>
        <w:gridCol w:w="996"/>
        <w:gridCol w:w="115"/>
        <w:gridCol w:w="3077"/>
        <w:gridCol w:w="358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623" w:type="dxa"/>
            <w:gridSpan w:val="3"/>
            <w:noWrap w:val="0"/>
            <w:vAlign w:val="top"/>
          </w:tcPr>
          <w:p>
            <w:pPr>
              <w:spacing w:before="47" w:line="220" w:lineRule="auto"/>
              <w:ind w:left="85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项目名称</w:t>
            </w:r>
          </w:p>
        </w:tc>
        <w:tc>
          <w:tcPr>
            <w:tcW w:w="6777" w:type="dxa"/>
            <w:gridSpan w:val="3"/>
            <w:noWrap w:val="0"/>
            <w:vAlign w:val="top"/>
          </w:tcPr>
          <w:p>
            <w:pPr>
              <w:tabs>
                <w:tab w:val="left" w:pos="1315"/>
              </w:tabs>
              <w:spacing w:before="47" w:line="219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医疗卫生管理经费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623" w:type="dxa"/>
            <w:gridSpan w:val="3"/>
            <w:noWrap w:val="0"/>
            <w:vAlign w:val="top"/>
          </w:tcPr>
          <w:p>
            <w:pPr>
              <w:spacing w:before="52" w:line="218" w:lineRule="auto"/>
              <w:ind w:left="85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预算单位</w:t>
            </w:r>
          </w:p>
        </w:tc>
        <w:tc>
          <w:tcPr>
            <w:tcW w:w="6777" w:type="dxa"/>
            <w:gridSpan w:val="3"/>
            <w:noWrap w:val="0"/>
            <w:vAlign w:val="top"/>
          </w:tcPr>
          <w:p>
            <w:pPr>
              <w:spacing w:before="52" w:line="218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攀枝花市仁和区大田医院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623" w:type="dxa"/>
            <w:gridSpan w:val="3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before="230" w:line="234" w:lineRule="auto"/>
              <w:ind w:left="718" w:leftChars="342" w:right="828" w:firstLine="0" w:firstLineChars="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项目资金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（万元）</w:t>
            </w:r>
          </w:p>
        </w:tc>
        <w:tc>
          <w:tcPr>
            <w:tcW w:w="3192" w:type="dxa"/>
            <w:gridSpan w:val="2"/>
            <w:noWrap w:val="0"/>
            <w:vAlign w:val="top"/>
          </w:tcPr>
          <w:p>
            <w:pPr>
              <w:spacing w:before="53" w:line="217" w:lineRule="auto"/>
              <w:ind w:left="3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年度资金总额</w:t>
            </w:r>
            <w:r>
              <w:rPr>
                <w:rFonts w:ascii="宋体" w:hAnsi="宋体" w:eastAsia="宋体" w:cs="宋体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: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53" w:line="217" w:lineRule="auto"/>
              <w:ind w:left="44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val="en-US" w:eastAsia="zh-CN"/>
              </w:rPr>
              <w:t>04.63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623" w:type="dxa"/>
            <w:gridSpan w:val="3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3192" w:type="dxa"/>
            <w:gridSpan w:val="2"/>
            <w:noWrap w:val="0"/>
            <w:vAlign w:val="top"/>
          </w:tcPr>
          <w:p>
            <w:pPr>
              <w:spacing w:before="53" w:line="217" w:lineRule="auto"/>
              <w:ind w:left="108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其中：财政拨款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pStyle w:val="5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4"/>
                <w:szCs w:val="24"/>
                <w:lang w:val="en-US" w:eastAsia="zh-CN" w:bidi="ar-SA"/>
              </w:rPr>
              <w:t>4.63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2623" w:type="dxa"/>
            <w:gridSpan w:val="3"/>
            <w:vMerge w:val="continue"/>
            <w:tcBorders>
              <w:top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3192" w:type="dxa"/>
            <w:gridSpan w:val="2"/>
            <w:noWrap w:val="0"/>
            <w:vAlign w:val="top"/>
          </w:tcPr>
          <w:p>
            <w:pPr>
              <w:spacing w:before="54" w:line="216" w:lineRule="auto"/>
              <w:ind w:left="1350" w:firstLine="472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其他资金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54" w:line="216" w:lineRule="auto"/>
              <w:ind w:left="44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val="en-US" w:eastAsia="zh-CN"/>
              </w:rPr>
              <w:t>00.00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6" w:hRule="atLeast"/>
        </w:trPr>
        <w:tc>
          <w:tcPr>
            <w:tcW w:w="918" w:type="dxa"/>
            <w:tcBorders>
              <w:top w:val="nil"/>
            </w:tcBorders>
            <w:noWrap w:val="0"/>
            <w:textDirection w:val="tbRlV"/>
            <w:vAlign w:val="center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3"/>
                <w:sz w:val="24"/>
                <w:szCs w:val="24"/>
              </w:rPr>
              <w:t>总体目标</w:t>
            </w:r>
          </w:p>
        </w:tc>
        <w:tc>
          <w:tcPr>
            <w:tcW w:w="8482" w:type="dxa"/>
            <w:gridSpan w:val="5"/>
            <w:noWrap w:val="0"/>
            <w:vAlign w:val="top"/>
          </w:tcPr>
          <w:p>
            <w:pPr>
              <w:spacing w:before="41" w:line="231" w:lineRule="auto"/>
              <w:ind w:left="32" w:right="54"/>
              <w:jc w:val="both"/>
              <w:rPr>
                <w:rFonts w:hint="eastAsia" w:ascii="宋体" w:hAnsi="宋体" w:eastAsia="宋体" w:cs="宋体"/>
                <w:spacing w:val="-1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乡镇卫生院用于人员经费及运行经费，保障在职人员的正常办公及基本医疗服务：门诊人次和住院人次在2025年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上有所增加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。基本公共卫生服务：高血压管理率达90%、糖尿病管理率达80%、老年人管理率达90%、孕产妇管理率达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%、儿童管理率达95%。各项任务指标达到上级考核指标要求。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进一步提升城乡居民健康水平，缩小不同收入水平居民之间的健康差距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918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5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5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5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5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5" w:lineRule="auto"/>
              <w:rPr>
                <w:sz w:val="24"/>
                <w:szCs w:val="24"/>
              </w:rPr>
            </w:pPr>
          </w:p>
          <w:p>
            <w:pPr>
              <w:spacing w:before="59" w:line="234" w:lineRule="auto"/>
              <w:ind w:left="44" w:right="16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绩效指标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before="57" w:line="222" w:lineRule="auto"/>
              <w:ind w:left="36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一级</w:t>
            </w:r>
          </w:p>
          <w:p>
            <w:pPr>
              <w:spacing w:before="9" w:line="215" w:lineRule="auto"/>
              <w:ind w:left="3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指标</w:t>
            </w:r>
          </w:p>
        </w:tc>
        <w:tc>
          <w:tcPr>
            <w:tcW w:w="1111" w:type="dxa"/>
            <w:gridSpan w:val="2"/>
            <w:noWrap w:val="0"/>
            <w:vAlign w:val="top"/>
          </w:tcPr>
          <w:p>
            <w:pPr>
              <w:spacing w:before="169" w:line="221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  <w:t>二级指标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69" w:line="221" w:lineRule="auto"/>
              <w:ind w:left="36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三级指标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70" w:line="220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指标值（包含数字及文字描述）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pStyle w:val="5"/>
              <w:spacing w:line="246" w:lineRule="auto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spacing w:line="246" w:lineRule="auto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spacing w:line="246" w:lineRule="auto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spacing w:line="246" w:lineRule="auto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spacing w:line="246" w:lineRule="auto"/>
              <w:jc w:val="center"/>
              <w:rPr>
                <w:sz w:val="24"/>
                <w:szCs w:val="24"/>
              </w:rPr>
            </w:pPr>
          </w:p>
          <w:p>
            <w:pPr>
              <w:spacing w:before="59" w:line="234" w:lineRule="auto"/>
              <w:ind w:right="163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项目完成</w:t>
            </w:r>
          </w:p>
        </w:tc>
        <w:tc>
          <w:tcPr>
            <w:tcW w:w="1111" w:type="dxa"/>
            <w:gridSpan w:val="2"/>
            <w:vMerge w:val="restart"/>
            <w:tcBorders>
              <w:bottom w:val="nil"/>
            </w:tcBorders>
            <w:noWrap w:val="0"/>
            <w:vAlign w:val="top"/>
          </w:tcPr>
          <w:p>
            <w:pPr>
              <w:pStyle w:val="5"/>
              <w:spacing w:line="308" w:lineRule="auto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spacing w:line="308" w:lineRule="auto"/>
              <w:jc w:val="center"/>
              <w:rPr>
                <w:sz w:val="24"/>
                <w:szCs w:val="24"/>
              </w:rPr>
            </w:pPr>
          </w:p>
          <w:p>
            <w:pPr>
              <w:spacing w:before="59" w:line="220" w:lineRule="auto"/>
              <w:ind w:left="3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数量指标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02" w:line="219" w:lineRule="auto"/>
              <w:ind w:left="3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专业技术人员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3" w:line="223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04" w:line="220" w:lineRule="auto"/>
              <w:ind w:left="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公共卫生服务覆盖人数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4" w:line="219" w:lineRule="auto"/>
              <w:ind w:left="4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9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val="en-US" w:eastAsia="zh-CN"/>
              </w:rPr>
              <w:t>821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05" w:line="220" w:lineRule="auto"/>
              <w:ind w:left="4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医务人员培训次数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5" w:line="220" w:lineRule="auto"/>
              <w:ind w:left="5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≥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7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06" w:line="220" w:lineRule="auto"/>
              <w:ind w:left="5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门诊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  <w:lang w:val="en-US" w:eastAsia="zh-CN"/>
              </w:rPr>
              <w:t>和住院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服务人次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6" w:line="220" w:lineRule="auto"/>
              <w:ind w:left="42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较上年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val="en-US" w:eastAsia="zh-CN"/>
              </w:rPr>
              <w:t>有所增加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08" w:line="220" w:lineRule="auto"/>
              <w:ind w:left="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公共卫生项目完成合格率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8" w:line="238" w:lineRule="auto"/>
              <w:ind w:left="6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≥95%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noWrap w:val="0"/>
            <w:vAlign w:val="top"/>
          </w:tcPr>
          <w:p>
            <w:pPr>
              <w:spacing w:before="108" w:line="240" w:lineRule="auto"/>
              <w:ind w:left="41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eastAsia="zh-CN"/>
              </w:rPr>
              <w:t>时效指标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09" w:line="219" w:lineRule="auto"/>
              <w:ind w:left="3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经费支出完成率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9" w:line="220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按序时进度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noWrap w:val="0"/>
            <w:vAlign w:val="top"/>
          </w:tcPr>
          <w:p>
            <w:pPr>
              <w:spacing w:before="109" w:line="219" w:lineRule="auto"/>
              <w:ind w:left="34"/>
              <w:jc w:val="center"/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  <w:t>质量指标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09" w:line="219" w:lineRule="auto"/>
              <w:ind w:left="38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工作任务完成质量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9" w:line="219" w:lineRule="auto"/>
              <w:ind w:left="38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100%完成上级下达任务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noWrap w:val="0"/>
            <w:vAlign w:val="top"/>
          </w:tcPr>
          <w:p>
            <w:pPr>
              <w:spacing w:before="109" w:line="219" w:lineRule="auto"/>
              <w:ind w:left="3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成本指标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09" w:line="219" w:lineRule="auto"/>
              <w:ind w:left="35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医疗卫生管理经费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8" w:line="221" w:lineRule="auto"/>
              <w:ind w:left="44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204.63万元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其中：劳务费80万元、药品及耗材100万元、机构运转经费24.63万元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项目效益</w:t>
            </w:r>
          </w:p>
        </w:tc>
        <w:tc>
          <w:tcPr>
            <w:tcW w:w="1111" w:type="dxa"/>
            <w:gridSpan w:val="2"/>
            <w:noWrap w:val="0"/>
            <w:vAlign w:val="top"/>
          </w:tcPr>
          <w:p>
            <w:pPr>
              <w:spacing w:before="109" w:line="221" w:lineRule="auto"/>
              <w:ind w:left="3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经济效益指标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09" w:line="219" w:lineRule="auto"/>
              <w:ind w:left="3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群众就医成本降低幅度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0" w:line="220" w:lineRule="auto"/>
              <w:ind w:left="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较上年下降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val="en-US" w:eastAsia="zh-CN"/>
              </w:rPr>
              <w:t>1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before="109" w:line="221" w:lineRule="auto"/>
              <w:ind w:left="34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  <w:p>
            <w:pPr>
              <w:spacing w:before="109" w:line="221" w:lineRule="auto"/>
              <w:ind w:left="34"/>
              <w:jc w:val="center"/>
              <w:rPr>
                <w:rFonts w:hint="default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社会效益指标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10" w:line="220" w:lineRule="auto"/>
              <w:ind w:left="3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深化医疗卫生体制改革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0" w:line="220" w:lineRule="auto"/>
              <w:ind w:left="4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进一步深化医疗卫生体制改革，改善医疗服务质量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spacing w:before="109" w:line="221" w:lineRule="auto"/>
              <w:ind w:left="34"/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10" w:line="216" w:lineRule="auto"/>
              <w:ind w:left="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传染病防控成效（发病率）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0" w:line="216" w:lineRule="auto"/>
              <w:ind w:left="4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传染病发病率较上年下降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spacing w:before="109" w:line="221" w:lineRule="auto"/>
              <w:ind w:left="34"/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077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before="111" w:line="220" w:lineRule="auto"/>
              <w:ind w:left="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慢病规范管理率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1" w:line="220" w:lineRule="auto"/>
              <w:ind w:left="4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≥90%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restart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before="109" w:line="221" w:lineRule="auto"/>
              <w:jc w:val="center"/>
              <w:rPr>
                <w:rFonts w:hint="default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生态效益指标</w:t>
            </w:r>
          </w:p>
        </w:tc>
        <w:tc>
          <w:tcPr>
            <w:tcW w:w="3077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before="111" w:line="220" w:lineRule="auto"/>
              <w:ind w:left="4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医疗废弃物合规处置率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1" w:line="220" w:lineRule="auto"/>
              <w:ind w:left="5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100%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spacing w:before="109" w:line="221" w:lineRule="auto"/>
              <w:ind w:left="34"/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11" w:line="220" w:lineRule="auto"/>
              <w:ind w:left="3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污水处理达标率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1" w:line="220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100%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before="109" w:line="221" w:lineRule="auto"/>
              <w:ind w:left="34"/>
              <w:jc w:val="center"/>
              <w:rPr>
                <w:rFonts w:hint="default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可持续影响指标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11" w:line="219" w:lineRule="auto"/>
              <w:ind w:left="4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医疗服务能力可持续性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1" w:line="219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持续提升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12" w:line="220" w:lineRule="auto"/>
              <w:ind w:left="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公共卫生服务体系稳定性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1" w:line="221" w:lineRule="auto"/>
              <w:ind w:left="4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长期有效运行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before="78" w:line="220" w:lineRule="auto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  <w:highlight w:val="none"/>
              </w:rPr>
              <w:t>满意</w:t>
            </w:r>
          </w:p>
          <w:p>
            <w:pPr>
              <w:spacing w:before="10" w:line="230" w:lineRule="auto"/>
              <w:ind w:left="33" w:right="163" w:hanging="1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  <w:highlight w:val="none"/>
              </w:rPr>
              <w:t>度指</w:t>
            </w: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标</w:t>
            </w:r>
          </w:p>
        </w:tc>
        <w:tc>
          <w:tcPr>
            <w:tcW w:w="1111" w:type="dxa"/>
            <w:gridSpan w:val="2"/>
            <w:vMerge w:val="restart"/>
            <w:tcBorders>
              <w:bottom w:val="nil"/>
            </w:tcBorders>
            <w:noWrap w:val="0"/>
            <w:vAlign w:val="top"/>
          </w:tcPr>
          <w:p>
            <w:pPr>
              <w:pStyle w:val="5"/>
              <w:spacing w:line="244" w:lineRule="auto"/>
              <w:jc w:val="center"/>
              <w:rPr>
                <w:sz w:val="24"/>
                <w:szCs w:val="24"/>
              </w:rPr>
            </w:pPr>
          </w:p>
          <w:p>
            <w:pPr>
              <w:spacing w:before="58" w:line="220" w:lineRule="auto"/>
              <w:ind w:left="32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满意度指标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12" w:line="220" w:lineRule="auto"/>
              <w:ind w:left="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患者满意度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2" w:line="238" w:lineRule="auto"/>
              <w:ind w:left="6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≥9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val="en-US" w:eastAsia="zh-CN"/>
              </w:rPr>
              <w:t>0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918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12" w:line="219" w:lineRule="auto"/>
              <w:ind w:left="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辖区居民对公共卫生服务满意度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2" w:line="238" w:lineRule="auto"/>
              <w:ind w:left="6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≥9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val="en-US" w:eastAsia="zh-CN"/>
              </w:rPr>
              <w:t>0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%</w:t>
            </w:r>
          </w:p>
        </w:tc>
      </w:tr>
    </w:tbl>
    <w:p>
      <w:pPr>
        <w:rPr>
          <w:rFonts w:ascii="Arial"/>
          <w:sz w:val="28"/>
          <w:szCs w:val="28"/>
        </w:rPr>
      </w:pPr>
    </w:p>
    <w:sectPr>
      <w:pgSz w:w="11905" w:h="16837"/>
      <w:pgMar w:top="1090" w:right="1491" w:bottom="0" w:left="998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500"/>
  <w:hyphenationZone w:val="360"/>
  <w:displayHorizontalDrawingGridEvery w:val="1"/>
  <w:displayVerticalDrawingGridEvery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97764"/>
    <w:rsid w:val="083E7612"/>
    <w:rsid w:val="088F5575"/>
    <w:rsid w:val="09AB0C80"/>
    <w:rsid w:val="0B64299F"/>
    <w:rsid w:val="0C392A6B"/>
    <w:rsid w:val="0C5651C9"/>
    <w:rsid w:val="0CCA5895"/>
    <w:rsid w:val="109A294A"/>
    <w:rsid w:val="10D3034B"/>
    <w:rsid w:val="11B21219"/>
    <w:rsid w:val="18CA301F"/>
    <w:rsid w:val="1AD80A3A"/>
    <w:rsid w:val="1D135AC2"/>
    <w:rsid w:val="2091347B"/>
    <w:rsid w:val="21354516"/>
    <w:rsid w:val="23F2169E"/>
    <w:rsid w:val="2437541B"/>
    <w:rsid w:val="25AA7CDA"/>
    <w:rsid w:val="25F55E29"/>
    <w:rsid w:val="260A0FF9"/>
    <w:rsid w:val="26B01787"/>
    <w:rsid w:val="2BF12D1A"/>
    <w:rsid w:val="2D466457"/>
    <w:rsid w:val="2D6D7CCB"/>
    <w:rsid w:val="2DDC3BEE"/>
    <w:rsid w:val="32A0461A"/>
    <w:rsid w:val="32A852AA"/>
    <w:rsid w:val="37DD4F69"/>
    <w:rsid w:val="3A1D3B67"/>
    <w:rsid w:val="3C1D10AF"/>
    <w:rsid w:val="3EEA24C6"/>
    <w:rsid w:val="3F9C7D6C"/>
    <w:rsid w:val="41103D75"/>
    <w:rsid w:val="42573468"/>
    <w:rsid w:val="438F5352"/>
    <w:rsid w:val="48362A3E"/>
    <w:rsid w:val="489354A0"/>
    <w:rsid w:val="48AD50F7"/>
    <w:rsid w:val="4AB92C27"/>
    <w:rsid w:val="4D5505B6"/>
    <w:rsid w:val="4DD712E5"/>
    <w:rsid w:val="50AB15EE"/>
    <w:rsid w:val="52CD6A64"/>
    <w:rsid w:val="53331C8C"/>
    <w:rsid w:val="53944CA2"/>
    <w:rsid w:val="54824E31"/>
    <w:rsid w:val="5508327F"/>
    <w:rsid w:val="55EE4920"/>
    <w:rsid w:val="57BD2100"/>
    <w:rsid w:val="58882ACE"/>
    <w:rsid w:val="5B2D07A3"/>
    <w:rsid w:val="5BB86188"/>
    <w:rsid w:val="5BCC1D11"/>
    <w:rsid w:val="5ED35121"/>
    <w:rsid w:val="5F48632D"/>
    <w:rsid w:val="610136A6"/>
    <w:rsid w:val="62E742D1"/>
    <w:rsid w:val="64347541"/>
    <w:rsid w:val="69883AB0"/>
    <w:rsid w:val="6A3B4BD9"/>
    <w:rsid w:val="6C747F24"/>
    <w:rsid w:val="6CE1032F"/>
    <w:rsid w:val="6D162DC0"/>
    <w:rsid w:val="722D62E3"/>
    <w:rsid w:val="724A5A65"/>
    <w:rsid w:val="75E95CFE"/>
    <w:rsid w:val="7DC665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6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2026-01-08T11:50:00Z</dcterms:created>
  <dc:creator>Administrator</dc:creator>
  <cp:lastModifiedBy>刘芸</cp:lastModifiedBy>
  <dcterms:modified xsi:type="dcterms:W3CDTF">2026-01-27T03:18:16Z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2026-01-08T11:50:35Z</vt:filetime>
  </property>
  <property fmtid="{D5CDD505-2E9C-101B-9397-08002B2CF9AE}" pid="4" name="KSOProductBuildVer">
    <vt:lpwstr>2052-11.8.6.11825</vt:lpwstr>
  </property>
  <property fmtid="{D5CDD505-2E9C-101B-9397-08002B2CF9AE}" pid="5" name="ICV">
    <vt:lpwstr>8B2C526DCF854BD2B3C6C1AB75B04BD5</vt:lpwstr>
  </property>
</Properties>
</file>